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Przeprowadzenie szerokich konsultacji społecznych pod kątem opracowania „profilu absolwenta” jako punktu wyjścia do wprowadzenia koniecznych zmian w kształceniu ogólnym. ETAP 1. Przedszkola i szkoły podstawowe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1.9999999999999998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" w:hanging="3"/>
        <w:jc w:val="center"/>
        <w:rPr>
          <w:rFonts w:ascii="Calibri" w:cs="Calibri" w:eastAsia="Calibri" w:hAnsi="Calibri"/>
          <w:sz w:val="32"/>
          <w:szCs w:val="32"/>
        </w:rPr>
      </w:pPr>
      <w:bookmarkStart w:colFirst="0" w:colLast="0" w:name="_heading=h.2s8eyo1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OPIS PRZEDMIOTU ZAMÓWIENIA </w:t>
      </w:r>
    </w:p>
    <w:p w:rsidR="00000000" w:rsidDel="00000000" w:rsidP="00000000" w:rsidRDefault="00000000" w:rsidRPr="00000000" w14:paraId="00000007">
      <w:pPr>
        <w:keepNext w:val="1"/>
        <w:keepLines w:val="1"/>
        <w:pBdr>
          <w:top w:space="0" w:sz="0" w:val="nil"/>
          <w:left w:space="0" w:sz="0" w:val="nil"/>
          <w:bottom w:color="5b9bd5" w:space="1" w:sz="4" w:val="single"/>
          <w:right w:space="0" w:sz="0" w:val="nil"/>
          <w:between w:space="0" w:sz="0" w:val="nil"/>
        </w:pBdr>
        <w:tabs>
          <w:tab w:val="left" w:leader="none" w:pos="7890"/>
        </w:tabs>
        <w:spacing w:after="40" w:before="400" w:line="276" w:lineRule="auto"/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3rdcrj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="240" w:lineRule="auto"/>
        <w:ind w:left="1" w:hanging="3"/>
        <w:jc w:val="both"/>
        <w:rPr>
          <w:rFonts w:ascii="Calibri" w:cs="Calibri" w:eastAsia="Calibri" w:hAnsi="Calibri"/>
          <w:sz w:val="22"/>
          <w:szCs w:val="22"/>
          <w:highlight w:val="yellow"/>
        </w:rPr>
      </w:pPr>
      <w:bookmarkStart w:colFirst="0" w:colLast="0" w:name="_heading=h.lpu9auxv8qen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Zamówienie jest realizowane przez Instytut Badań Edukacyjnych w ramach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umowy …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="240" w:lineRule="auto"/>
        <w:ind w:left="1" w:hanging="3"/>
        <w:jc w:val="both"/>
        <w:rPr>
          <w:rFonts w:ascii="Calibri" w:cs="Calibri" w:eastAsia="Calibri" w:hAnsi="Calibri"/>
          <w:sz w:val="22"/>
          <w:szCs w:val="22"/>
          <w:highlight w:val="yellow"/>
        </w:rPr>
      </w:pPr>
      <w:bookmarkStart w:colFirst="0" w:colLast="0" w:name="_heading=h.woeapmdsof5" w:id="3"/>
      <w:bookmarkEnd w:id="3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A">
          <w:pPr>
            <w:widowControl w:val="0"/>
            <w:numPr>
              <w:ilvl w:val="0"/>
              <w:numId w:val="10"/>
            </w:numPr>
            <w:spacing w:line="276" w:lineRule="auto"/>
            <w:ind w:left="720" w:hanging="360"/>
            <w:rPr>
              <w:rFonts w:ascii="Calibri" w:cs="Calibri" w:eastAsia="Calibri" w:hAnsi="Calibri"/>
              <w:sz w:val="28"/>
              <w:szCs w:val="28"/>
              <w:u w:val="non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8"/>
              <w:szCs w:val="28"/>
              <w:rtl w:val="0"/>
            </w:rPr>
            <w:t xml:space="preserve">Podstawowe Informacje na temat projektu </w:t>
          </w:r>
          <w:r w:rsidDel="00000000" w:rsidR="00000000" w:rsidRPr="00000000">
            <w:rPr>
              <w:rFonts w:ascii="Calibri" w:cs="Calibri" w:eastAsia="Calibri" w:hAnsi="Calibri"/>
              <w:i w:val="1"/>
              <w:sz w:val="28"/>
              <w:szCs w:val="28"/>
              <w:rtl w:val="0"/>
            </w:rPr>
            <w:t xml:space="preserve">Kształtowanie kompetencji - od profilu do praktyki - opracowanie „profilu absolwenta” z uwzględnieniem założeń/koncepcji koniecznych zmian w kształceniu ogólnym. ETAP 1. Przedszkola i szkoły podstawowe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spacing w:after="200" w:line="276" w:lineRule="auto"/>
        <w:ind w:left="1" w:hanging="3.0000000000000004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702u84qvis1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Głównym celem projektu jest opracowanie „profilu absolwenta” z uwzględnieniem typów szkół ponadpodstawowych oraz założeń/koncepcji koniecznych zmian w kształceniu ogólnym. Cel ten ma zostać osiągnięty poprzez realizację następujących celów szczegółowych: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diagnozy stanu obecnego oraz potrzeb w odniesieniu do tego, w jaki sposób zapisy podstawy programowej kształtują, a w jaki powinny kształtować kompetencje wybranych grup absolwentów.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skonsultowanych społecznie profili kompetencyjnych dla wybranych grup absolwentów jako punktów odniesienia do wprowadzenia  całościowych  zmian w podstawach programowych kształcenia ogólnego i wdrożenia ich dla tych grup. Profile kompetencyjne powinny być punktem odniesienia do wprowadzenia zmian w podstawach programowych kształcenia ogólnego: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wychowania przedszkolnego, 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klasy I, klasy IV i klasy VII SP 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planowanych do wdrożenia w roku szkolnym 2026/2027 (pierwszy egzamin ósmoklasisty w roku szkolnym 2027/2028)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założeń, wytycznych i rekomendacji do przygotowania systemowej zmiany podstaw programowych w polskich placówkach edukacyjnych (przedszkolach i szkołach), zrealizowanej w kolejnych etapach przez wskazane do tego podmioty.</w:t>
      </w:r>
    </w:p>
    <w:p w:rsidR="00000000" w:rsidDel="00000000" w:rsidP="00000000" w:rsidRDefault="00000000" w:rsidRPr="00000000" w14:paraId="00000013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Potrzebę lepszego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powiązania podstaw programowych z zestawem kompetencji, jakie powinna mieć osoba kończąca kolejne etapy edukacj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i, uzasadnia szereg opracowań, w tym krajowe dokumenty o charakterze strategicznym (w szczególności Zintegrowana Strategia Umiejętności), raporty z badań, zalecenia przedstawiane na forum międzynarodowym (np. w programie OECD Learning Compass 2023), podsumowania narad prowadzonych w ostatnich latach z udziałem szerokiego grona nauczycieli, przedstawicieli stowarzyszeń i fundacji zajmujących się problematyką edukacji. </w:t>
      </w:r>
    </w:p>
    <w:p w:rsidR="00000000" w:rsidDel="00000000" w:rsidP="00000000" w:rsidRDefault="00000000" w:rsidRPr="00000000" w14:paraId="00000015">
      <w:pPr>
        <w:spacing w:after="200" w:line="276" w:lineRule="auto"/>
        <w:ind w:left="1" w:hanging="3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Zintegrowana Strategia Umiejętności podsumowuje reformy, jakie zaszły w polskiej oświacie w ostatnich latach, wskazując obszary do dalszej pracy. By absolwenci szkół byli lepiej przygotowani do życia w XXI wieku, potrzebne są zmiany w definiowaniu zadań szkoły, wyraźniej określone rola i cele szeroko rozumianej edukacji, zmiany w podstawach programowych, a także w podejściu szkół i nauczycieli do planowania i prowadzenia nauczania. Dziś dominuje kształcenie nastawione na przekazywanie i utrwalanie wiedzy. Sprzyja to biernej roli ucznia, dostosowywaniu się do schematów. “Główny deficyt edukacji, zwłaszcza formalnej, przejawia się w zdominowaniu jej przez treści szczegółowe oraz egzekwowaniu od uczniów stosunkowo prostych i zrutynizowanych umiejętności” (Zintegrowana Strategia Umiejętności - część ogólna, s. 42).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Obowiązujące podstawy programowe nie nawiązują do zestawu kompetencji (umiejętności) kluczowych, które w centrum uwagi stawia ZSU.</w:t>
      </w:r>
    </w:p>
    <w:p w:rsidR="00000000" w:rsidDel="00000000" w:rsidP="00000000" w:rsidRDefault="00000000" w:rsidRPr="00000000" w14:paraId="00000016">
      <w:pPr>
        <w:spacing w:after="200"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Postulaty wyraźnego powiązania podstaw programowych z kompetencjami, jakie mają mieć absolwenci szkół, oraz budowy wspólnego rozumienia najważniejszych zadań szkoły, zyskują na wyrazistości. Stanowią konkluzję licznych analiz i dyskusji prowadzonych z udziałem m.in. nauczycieli, przedstawicieli środowisk akademickich, organizacji społecznych. Podstawy programowe w większym niż dotąd stopniu powinny pełnić rolę drogowskazu/kompasu.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Potrzebne jest “zbudowanie podstawy programowej wokół wymagań ogólnych, bazowanie na kompetencjach kluczowych oraz wspólnym zestawie umiejętności rozwijanych i realizowanych na wszystkich przedmiotach i w blokach dziedzinowych”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(Szczyt edukacyjny. Podsumowanie debaty obywatelskiej: rozwiązania i rekomendacje, s. 67).</w:t>
      </w:r>
    </w:p>
    <w:p w:rsidR="00000000" w:rsidDel="00000000" w:rsidP="00000000" w:rsidRDefault="00000000" w:rsidRPr="00000000" w14:paraId="00000017">
      <w:pPr>
        <w:spacing w:after="200"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Dokumenty strategiczne, raporty z badań i analiz potwierdzają potrzebę opracowania we współpracy z przedstawicielami zainteresowanych środowisk “profili kompetencyjnych” absolwentów szkół. Szkoła w większym niż dotąd stopniu powinna wyposażać uczniów w kompetencje ważne w XXI wieku. Obecna podstawa programowa jest m.in. “zbyt obszerna”, “nadmiernie szczegółowa”, “anachroniczna”, “sztywna”. W praktyce ogranicza możliwość: stosowania innowacyjnych metod nauczania, pracy indywidualnej z uczniem, rozwijania zainteresowań młodych osób, wspierania ich kreatywności, aktywności i poczucia sprawstwa. Zob. np. “Raport z narad obywatelskich o edukacji (2019)”, “Poza horyzont. Kurs na edukację. Przyszłość systemu rozwoju kompetencji w Polsce” (2020), “Czas na szkołę kompetencji” (2021), “Szczyt edukacyjny. Podsumowanie debaty obywatelskiej: rozwiązania i rekomendacje” (2023).</w:t>
      </w:r>
    </w:p>
    <w:p w:rsidR="00000000" w:rsidDel="00000000" w:rsidP="00000000" w:rsidRDefault="00000000" w:rsidRPr="00000000" w14:paraId="00000018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związku z powyższym w projekcie zaplanowano realizację działań zorientowanych na osiągnięcie w/w celów projektu, z uwzględnieniem potrzeb uczniów z wybranych grup wiekowych, w odniesieniu do których zaprojektowana i wdrożona zostanie planowana zmiana, w tym uczniów ze specjalnymi potrzebami edukacyjnymi, w podziale na następujące zadania konieczne do realizacji: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DZIAŁANIE 1: Działania analityczne i badawcze nakierowane na przygotowanie systemowej zmiany podstaw programowych w polskich placówkach edukacyjnych (przedszkolach i szkołach).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DZIAŁANIE 2: Działania nakierowane na skonsultowanie wyników projektu z szerokim gronem interesariuszy.</w:t>
      </w:r>
    </w:p>
    <w:p w:rsidR="00000000" w:rsidDel="00000000" w:rsidP="00000000" w:rsidRDefault="00000000" w:rsidRPr="00000000" w14:paraId="0000001B">
      <w:pPr>
        <w:spacing w:line="276" w:lineRule="auto"/>
        <w:ind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Zamówienie stanowiące przedmiot wstępnych konsultacji rynkowych odnosić się będzie do komponentu DZIAŁANIA 2 polegającego 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przeprowadzeniu szerokich konsultacji społecznych wstępnych profili absolwentów oraz rekomendacji do zmiany podstawy programowej, w podziale na: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after="0" w:afterAutospacing="0" w:before="240" w:lineRule="auto"/>
        <w:ind w:left="720" w:right="17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Profil absolwenta przedszkola (zerówki)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60" w:before="0" w:beforeAutospacing="0" w:lineRule="auto"/>
        <w:ind w:left="720" w:right="17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Profil absolwenta szkoły podstawowej (ósmoklasisty), z uwzględnieniem etapu pośredniego, jakim jest nauczanie początkowe (klasa III).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="240" w:lineRule="auto"/>
        <w:ind w:left="1" w:hanging="3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heading=h.sb0ua387nwtf" w:id="5"/>
      <w:bookmarkEnd w:id="5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Przedmiot Zamówienia</w:t>
      </w:r>
    </w:p>
    <w:p w:rsidR="00000000" w:rsidDel="00000000" w:rsidP="00000000" w:rsidRDefault="00000000" w:rsidRPr="00000000" w14:paraId="00000020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przeprowadzenie szerokich konsultacji społecznych wstępnych profili kompetencyjnych absolwentów przedszkola (1) oraz szkoły podstawowej (2) wypracowanych z uwzględnieniem założeń/koncepcji koniecznych zmian w kształceniu ogólnym.</w:t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Realizacja zamówienia powinna odbyć się w następujących etapach: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koncepcji prowadzenia konsultacji społecznych we współpracy z Zamawiającym.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Zebranie wstępnych postulatów zmian w podstawach programowych od różnych grup interesariuszy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Przeprowadzenie konsultacji społecznych na podstawie opracowanej koncepcji.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Przygotowanie raportu z konsultacji wraz z rekomendacjami do zmian w podstawach programowych oraz warunków opracowania i wdrożenia nowych podstaw programowych.</w:t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Szczegółowe założenia przedmiotu zamówienia: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line="276" w:lineRule="auto"/>
        <w:ind w:left="720" w:hanging="578.2677165354331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metodologii i koncepcji prowadzenia konsultacji społecznych: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line="276" w:lineRule="auto"/>
        <w:ind w:left="1275.5905511811022" w:hanging="566.9291338582675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nie później niż 15 dni od podpisania umowy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sporządzi i przedstawi spójny dokument „Koncepcja przeprowadzania konsultacji społecznych wstępnych profili kompetencyjnych absolwentów przedszkola (1) oraz szkoły podstawowej (2) wypracowanych z uwzględnieniem założeń/koncepcji koniecznych zmian w kształceniu ogólnym”.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line="276" w:lineRule="auto"/>
        <w:ind w:left="1275.5905511811022" w:hanging="566.9291338582675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Dokument będzie zawierał m.in.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line="276" w:lineRule="auto"/>
        <w:ind w:left="1700.7874015748032" w:hanging="425.196850393701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szczegółową koncepcję przeprowadzania konsultacji społecznych, odniesioną do materiałów dostarczonych przez Zamawiającego, zawierającą scenariusze spotkań konsultacyjnych, 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line="276" w:lineRule="auto"/>
        <w:ind w:left="1700.7874015748032" w:hanging="425.196850393701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mapowanie interesariuszy, w tym zaproponowanie i uzgodnienie z Zamawiającym podziału na grupy interesariuszy wraz z ich charakterystyką i sposobem rekrutacji,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line="276" w:lineRule="auto"/>
        <w:ind w:left="1700.7874015748032" w:hanging="425.196850393701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dokładny opis sposobów dotarcia do interesariuszy,   opis działań promocyjno-informacyjnych prowadzonego procesu konsultacji, 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line="276" w:lineRule="auto"/>
        <w:ind w:left="1700.7874015748032" w:hanging="425.196850393701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wstępny harmonogram prowadzenia konsultacji wraz z zaproponowanymi metodami konsultacji społecznych. Wykonawca zobowiązany jest zaproponować poza standardowymi metodami, także innowacyjne/nieszablonowe formy konsultacji społecznych.</w:t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II. Zebranie wstępnych postulatów zmian w podstawach programowych - 1 etap konsultacji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ramach Etapu 1 konsultacji społecznych Zamawiający wymaga prowadzenia przez Wykonawcę działań informacyjno-konsultacyjnych w oparciu o materiały przekazane przez Zamawiającego prowadzących do zebrania od wybranych grup interesariuszy postulatów zmian w systemie edukacji.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Działania te powinny być prowadzone głównie zdalnie.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Podsumowaniem tego etapu będzie raport zawierający postulaty interesariuszy </w:t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III. Przeprowadzenie szerokich konsultacji społecznych wstępnych profili absolwentów oraz rekomendacji do zmiany podstawy programowej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Konsultacje będą prowadzone w podziale na: </w:t>
      </w:r>
    </w:p>
    <w:p w:rsidR="00000000" w:rsidDel="00000000" w:rsidP="00000000" w:rsidRDefault="00000000" w:rsidRPr="00000000" w14:paraId="00000037">
      <w:pPr>
        <w:numPr>
          <w:ilvl w:val="1"/>
          <w:numId w:val="8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Profil absolwenta przedszkola (zerówki) - 01.09 - 31.10.2024 </w:t>
      </w:r>
    </w:p>
    <w:p w:rsidR="00000000" w:rsidDel="00000000" w:rsidP="00000000" w:rsidRDefault="00000000" w:rsidRPr="00000000" w14:paraId="00000038">
      <w:pPr>
        <w:numPr>
          <w:ilvl w:val="1"/>
          <w:numId w:val="8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Profil absolwenta szkoły podstawowej (ósmoklasisty) - 01.09 - 31.10.2024.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Konsultacje będą prowadzone m.in podczas spotkań z interesariuszami realizowanych w ramach ogólnopolskiej debaty nakierowanej na konsultacje społeczne opracowanych profili (min. 20 spotkań).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Terminy ww spotkań muszą zostać ustalone wspólnie przez Zamawiającego i Wykonawcę. Wykonawca przedstawia Zamawiającemu ich scenariusz i odpowiada za ich prowadzenie. Za organizację spotkań (oraz ich koszty) odpowiada Zamawiający.</w:t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IV. Opracowanie raportu zawierającego wnioski z przeprowadzenia ogólnopolskiej debaty nakierowanej na konsultacje społeczne opracowanych profili.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Raport powinien zawierać wnioski z przeprowadzonych konsultacji oraz: </w:t>
      </w:r>
    </w:p>
    <w:p w:rsidR="00000000" w:rsidDel="00000000" w:rsidP="00000000" w:rsidRDefault="00000000" w:rsidRPr="00000000" w14:paraId="0000003D">
      <w:pPr>
        <w:numPr>
          <w:ilvl w:val="1"/>
          <w:numId w:val="11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rekomendacje do zmiany podstawy programowej wychowania przedszkolnego,</w:t>
      </w:r>
    </w:p>
    <w:p w:rsidR="00000000" w:rsidDel="00000000" w:rsidP="00000000" w:rsidRDefault="00000000" w:rsidRPr="00000000" w14:paraId="0000003E">
      <w:pPr>
        <w:numPr>
          <w:ilvl w:val="1"/>
          <w:numId w:val="11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rekomendacje do zmiany podstawy programowej dla klas I-III SP (podstawa zintegrowana), </w:t>
      </w:r>
    </w:p>
    <w:p w:rsidR="00000000" w:rsidDel="00000000" w:rsidP="00000000" w:rsidRDefault="00000000" w:rsidRPr="00000000" w14:paraId="0000003F">
      <w:pPr>
        <w:numPr>
          <w:ilvl w:val="1"/>
          <w:numId w:val="11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rekomendacje do zmiany podstawy programowej dla klas IV - VIII SP,</w:t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shd w:fill="ffffff" w:val="clear"/>
        <w:spacing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rekomendacje w zakresie sposobu i trybu prowadzenia prac nad założeniami do wdrożenia nowej podstawy programowej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Raport powinien być poddany profesjonalnej redakcji i korekcie językowej, przesłany elektronicznie w formatach edytowalnych (plików z rozszerzeniami .doc .docx i .pdf).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spacing w:after="120" w:before="480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sb0ua387nwtf" w:id="5"/>
      <w:bookmarkEnd w:id="5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III. Sposób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Zamówienie będzie realizowane przez zespół Wykonawcy we współpracy z Ekspertami Metodycznymi Instytutu Badań Edukacyjnych.</w:t>
      </w:r>
    </w:p>
    <w:p w:rsidR="00000000" w:rsidDel="00000000" w:rsidP="00000000" w:rsidRDefault="00000000" w:rsidRPr="00000000" w14:paraId="00000044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 organizację i koszty spotkań konsultacyjnych odpowiada Zamawiający.</w:t>
      </w:r>
    </w:p>
    <w:p w:rsidR="00000000" w:rsidDel="00000000" w:rsidP="00000000" w:rsidRDefault="00000000" w:rsidRPr="00000000" w14:paraId="00000045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Materiały informacyjne przygotuje Wykonawca.</w:t>
      </w:r>
    </w:p>
    <w:p w:rsidR="00000000" w:rsidDel="00000000" w:rsidP="00000000" w:rsidRDefault="00000000" w:rsidRPr="00000000" w14:paraId="00000046">
      <w:pPr>
        <w:keepNext w:val="1"/>
        <w:keepLines w:val="1"/>
        <w:spacing w:after="120" w:before="480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sb0ua387nwtf" w:id="5"/>
      <w:bookmarkEnd w:id="5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IV. Harmonogram realizacji Zamówienia</w:t>
      </w:r>
    </w:p>
    <w:p w:rsidR="00000000" w:rsidDel="00000000" w:rsidP="00000000" w:rsidRDefault="00000000" w:rsidRPr="00000000" w14:paraId="00000047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zow5d1rm2bc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Zamówienie musi zostać zrealizowane do 30 listopada 2024. W tym czasie wykonawca zrealizuje następujące zadania w podanych terminach:</w:t>
      </w: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8820.0" w:type="dxa"/>
            <w:jc w:val="left"/>
            <w:tblInd w:w="1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80"/>
            <w:gridCol w:w="3930"/>
            <w:gridCol w:w="2205"/>
            <w:gridCol w:w="2205"/>
            <w:tblGridChange w:id="0">
              <w:tblGrid>
                <w:gridCol w:w="480"/>
                <w:gridCol w:w="3930"/>
                <w:gridCol w:w="2205"/>
                <w:gridCol w:w="2205"/>
              </w:tblGrid>
            </w:tblGridChange>
          </w:tblGrid>
          <w:tr>
            <w:trPr>
              <w:cantSplit w:val="0"/>
              <w:trHeight w:val="126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8">
                <w:pPr>
                  <w:spacing w:after="0" w:before="0" w:line="240" w:lineRule="auto"/>
                  <w:ind w:firstLine="0"/>
                  <w:jc w:val="both"/>
                  <w:rPr>
                    <w:rFonts w:ascii="Calibri" w:cs="Calibri" w:eastAsia="Calibri" w:hAnsi="Calibri"/>
                    <w:sz w:val="28"/>
                    <w:szCs w:val="28"/>
                  </w:rPr>
                </w:pPr>
                <w:bookmarkStart w:colFirst="0" w:colLast="0" w:name="_heading=h.st0l4z70fmm7" w:id="7"/>
                <w:bookmarkEnd w:id="7"/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Lp.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9">
                <w:pPr>
                  <w:spacing w:after="0" w:before="0" w:line="240" w:lineRule="auto"/>
                  <w:ind w:firstLine="0"/>
                  <w:jc w:val="both"/>
                  <w:rPr>
                    <w:rFonts w:ascii="Calibri" w:cs="Calibri" w:eastAsia="Calibri" w:hAnsi="Calibri"/>
                    <w:sz w:val="28"/>
                    <w:szCs w:val="28"/>
                  </w:rPr>
                </w:pPr>
                <w:bookmarkStart w:colFirst="0" w:colLast="0" w:name="_heading=h.st0l4z70fmm7" w:id="7"/>
                <w:bookmarkEnd w:id="7"/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Zadanie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A">
                <w:pPr>
                  <w:spacing w:after="0" w:before="0" w:line="240" w:lineRule="auto"/>
                  <w:ind w:firstLine="0"/>
                  <w:jc w:val="both"/>
                  <w:rPr>
                    <w:rFonts w:ascii="Calibri" w:cs="Calibri" w:eastAsia="Calibri" w:hAnsi="Calibri"/>
                    <w:sz w:val="28"/>
                    <w:szCs w:val="28"/>
                  </w:rPr>
                </w:pPr>
                <w:bookmarkStart w:colFirst="0" w:colLast="0" w:name="_heading=h.st0l4z70fmm7" w:id="7"/>
                <w:bookmarkEnd w:id="7"/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Termin wykonania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B">
                <w:pPr>
                  <w:spacing w:after="0" w:before="0" w:line="240" w:lineRule="auto"/>
                  <w:ind w:firstLine="0"/>
                  <w:jc w:val="both"/>
                  <w:rPr>
                    <w:rFonts w:ascii="Calibri" w:cs="Calibri" w:eastAsia="Calibri" w:hAnsi="Calibri"/>
                    <w:sz w:val="28"/>
                    <w:szCs w:val="28"/>
                  </w:rPr>
                </w:pPr>
                <w:bookmarkStart w:colFirst="0" w:colLast="0" w:name="_heading=h.st0l4z70fmm7" w:id="7"/>
                <w:bookmarkEnd w:id="7"/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Produkt i forma przekazania (wersja robocza/wersja finalna)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C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D">
                <w:pPr>
                  <w:shd w:fill="ffffff" w:val="clear"/>
                  <w:spacing w:line="276" w:lineRule="auto"/>
                  <w:ind w:left="0" w:firstLine="0"/>
                  <w:jc w:val="both"/>
                  <w:rPr>
                    <w:rFonts w:ascii="Calibri" w:cs="Calibri" w:eastAsia="Calibri" w:hAnsi="Calibri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Opracowanie metodologii i koncepcji prowadzenia konsultacji społecznych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E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15 dni od podpisania umowy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F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Zaakceptowana przez Wykonawcę koncepcja wraz z harmonogramem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0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2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1">
                <w:pPr>
                  <w:shd w:fill="ffffff" w:val="clear"/>
                  <w:spacing w:line="276" w:lineRule="auto"/>
                  <w:ind w:firstLine="0"/>
                  <w:jc w:val="both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Zebranie wstępnych postulatów zmian w podstawach programowych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2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do 30 lipca 2024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3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Zaakceptowany przez Wykonawcę raport zawierający postulaty interesariuszy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4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3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5">
                <w:pPr>
                  <w:shd w:fill="ffffff" w:val="clear"/>
                  <w:spacing w:line="276" w:lineRule="auto"/>
                  <w:ind w:firstLine="0"/>
                  <w:jc w:val="both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Prowadzenie szerokich konsultacji społecznych wstępnych profili absolwentów oraz rekomendacji do zmiany podstawy programowej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6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wrzesień - październik 2024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7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sprawozdania z min. 20 spotkań</w:t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8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4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9">
                <w:pPr>
                  <w:shd w:fill="ffffff" w:val="clear"/>
                  <w:spacing w:line="276" w:lineRule="auto"/>
                  <w:ind w:firstLine="0"/>
                  <w:jc w:val="both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Opracowanie raportu zawierającego wnioski z przeprowadzenia ogólnopolskiej debaty nakierowanej na konsultacje społeczne opracowanych profili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A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do 30 listopada 2024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B">
                <w:pPr>
                  <w:widowControl w:val="0"/>
                  <w:ind w:firstLine="0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Zaakceptowany przez Wykonawcę raport</w:t>
                </w:r>
              </w:p>
            </w:tc>
          </w:tr>
        </w:tbl>
      </w:sdtContent>
    </w:sdt>
    <w:p w:rsidR="00000000" w:rsidDel="00000000" w:rsidP="00000000" w:rsidRDefault="00000000" w:rsidRPr="00000000" w14:paraId="0000005C">
      <w:pPr>
        <w:keepNext w:val="1"/>
        <w:keepLines w:val="1"/>
        <w:spacing w:after="240" w:before="24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7c48n68g7dng" w:id="8"/>
      <w:bookmarkEnd w:id="8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*Podane terminy dotyczą odbioru poszczególnych produktów, co oznacza, że należy je przesłać min. 10 dni roboczych wcześniej (jeśli wyżej nie wskazano inaczej), aby umożliwić Zamawiającemu zgłaszanie uwag, a Wykonawcy odniesienie się do nich i wprowadzenie modyfikacji w poszczególnych materiałach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1"/>
        <w:keepLines w:val="1"/>
        <w:spacing w:after="240" w:before="24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7c48n68g7dng" w:id="8"/>
      <w:bookmarkEnd w:id="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Ostateczny harmonogram realizacji Zamówienia zostanie uzgodniony z Wykonawcą przy podpisaniu umowy.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1" w:right="0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wgsghiyn54e0" w:id="9"/>
      <w:bookmarkEnd w:id="9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V. Kryteria oceny ofert</w:t>
      </w:r>
    </w:p>
    <w:p w:rsidR="00000000" w:rsidDel="00000000" w:rsidP="00000000" w:rsidRDefault="00000000" w:rsidRPr="00000000" w14:paraId="0000005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1" w:right="0" w:hanging="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c0amqiq3xnv2" w:id="10"/>
      <w:bookmarkEnd w:id="1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VI. Informacje dodatkowe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80" w:line="24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heading=h.hyzxeljevfra" w:id="11"/>
      <w:bookmarkEnd w:id="1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zobowiązuje się do zachowania w tajemnicy wszystkich informacji uzyskanych przez niego w związku z zawarciem i realizacją Umowy, jak również wersji roboczych produktów i wszystkich materiałów pomocniczych, które powstaną w trakcie prac. Za zachowanie poufności Wykonawca ponosi odpowiedzialność na zasadzie ryzyka.</w:t>
      </w:r>
    </w:p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4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heading=h.983jzojcbqgb" w:id="12"/>
      <w:bookmarkEnd w:id="1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zobowiązuje się do stosowania systemu identyfikacji wizualnej projektów Instytutu Badań Edukacyjnych na wszystkich materiałach dotyczących realizacji przedmiotu umowy.</w:t>
      </w:r>
    </w:p>
    <w:p w:rsidR="00000000" w:rsidDel="00000000" w:rsidP="00000000" w:rsidRDefault="00000000" w:rsidRPr="00000000" w14:paraId="0000006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1" w:right="0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vjgm7o2i8zxd" w:id="13"/>
      <w:bookmarkEnd w:id="13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843" w:left="1531" w:right="1531" w:header="708.6614173228347" w:footer="481.889763779527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instytut badawczy</w:t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NIP 525-000-86-95 | Regon 000178235 | KRS 0000113990 Sąd Rejonowy dla m.st. Warszawy w Warszawie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rFonts w:ascii="Calibri" w:cs="Calibri" w:eastAsia="Calibri" w:hAnsi="Calibri"/>
        <w:sz w:val="28"/>
        <w:szCs w:val="28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-394641</wp:posOffset>
          </wp:positionH>
          <wp:positionV relativeFrom="paragraph">
            <wp:posOffset>0</wp:posOffset>
          </wp:positionV>
          <wp:extent cx="6124575" cy="54038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1359" r="1358" t="0"/>
                  <a:stretch>
                    <a:fillRect/>
                  </a:stretch>
                </pic:blipFill>
                <pic:spPr>
                  <a:xfrm>
                    <a:off x="0" y="0"/>
                    <a:ext cx="6124575" cy="540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58+KIUfPDnYEtoYIda2p3U3Sg==">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